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CF4" w:rsidRDefault="00DF4CF4" w:rsidP="00DF4CF4">
      <w:pPr>
        <w:ind w:firstLine="360"/>
        <w:jc w:val="both"/>
        <w:rPr>
          <w:sz w:val="24"/>
          <w:szCs w:val="24"/>
          <w:lang w:val="sr-Cyrl-CS"/>
        </w:rPr>
      </w:pPr>
      <w:r>
        <w:tab/>
      </w:r>
      <w:r>
        <w:rPr>
          <w:sz w:val="24"/>
          <w:szCs w:val="24"/>
          <w:lang w:val="sr-Cyrl-CS"/>
        </w:rPr>
        <w:t>На основу члана</w:t>
      </w:r>
      <w:r>
        <w:rPr>
          <w:sz w:val="24"/>
          <w:szCs w:val="24"/>
          <w:lang w:val="ru-RU"/>
        </w:rPr>
        <w:t xml:space="preserve"> 46. став 1. </w:t>
      </w:r>
      <w:r>
        <w:rPr>
          <w:sz w:val="24"/>
          <w:szCs w:val="24"/>
          <w:lang w:val="sr-Cyrl-CS"/>
        </w:rPr>
        <w:t xml:space="preserve">Закона о планирању и изградњи (''Службени гласник Републике Србије'', број </w:t>
      </w:r>
      <w:r>
        <w:rPr>
          <w:sz w:val="24"/>
          <w:szCs w:val="24"/>
          <w:lang w:val="ru-RU"/>
        </w:rPr>
        <w:t>72/09 и 81/09-исправка 64/10-УС</w:t>
      </w:r>
      <w:r>
        <w:rPr>
          <w:sz w:val="24"/>
          <w:szCs w:val="24"/>
        </w:rPr>
        <w:t>,</w:t>
      </w:r>
      <w:r>
        <w:rPr>
          <w:sz w:val="24"/>
          <w:szCs w:val="24"/>
          <w:lang w:val="ru-RU"/>
        </w:rPr>
        <w:t xml:space="preserve"> 24/11</w:t>
      </w:r>
      <w:r>
        <w:rPr>
          <w:sz w:val="24"/>
          <w:szCs w:val="24"/>
        </w:rPr>
        <w:t xml:space="preserve">, 121/12, 42/13-УС, 50/13-УС, 98/13-УС,132/14 </w:t>
      </w:r>
      <w:r>
        <w:rPr>
          <w:sz w:val="24"/>
          <w:szCs w:val="24"/>
          <w:lang w:val="sr-Cyrl-CS"/>
        </w:rPr>
        <w:t xml:space="preserve">и </w:t>
      </w:r>
      <w:r>
        <w:rPr>
          <w:sz w:val="24"/>
          <w:szCs w:val="24"/>
        </w:rPr>
        <w:t>145/14</w:t>
      </w:r>
      <w:r>
        <w:rPr>
          <w:sz w:val="24"/>
          <w:szCs w:val="24"/>
          <w:lang w:val="sr-Cyrl-CS"/>
        </w:rPr>
        <w:t xml:space="preserve">), </w:t>
      </w:r>
      <w:r>
        <w:rPr>
          <w:sz w:val="24"/>
          <w:szCs w:val="24"/>
          <w:lang w:val="ru-RU"/>
        </w:rPr>
        <w:t xml:space="preserve">и </w:t>
      </w:r>
      <w:r>
        <w:rPr>
          <w:sz w:val="24"/>
          <w:szCs w:val="24"/>
          <w:lang w:val="sr-Cyrl-CS"/>
        </w:rPr>
        <w:t>члана 3</w:t>
      </w:r>
      <w:r>
        <w:rPr>
          <w:sz w:val="24"/>
          <w:szCs w:val="24"/>
        </w:rPr>
        <w:t>2</w:t>
      </w:r>
      <w:r>
        <w:rPr>
          <w:sz w:val="24"/>
          <w:szCs w:val="24"/>
          <w:lang w:val="sr-Cyrl-CS"/>
        </w:rPr>
        <w:t>. и члана 1</w:t>
      </w:r>
      <w:r>
        <w:rPr>
          <w:sz w:val="24"/>
          <w:szCs w:val="24"/>
        </w:rPr>
        <w:t>75</w:t>
      </w:r>
      <w:r>
        <w:rPr>
          <w:sz w:val="24"/>
          <w:szCs w:val="24"/>
          <w:lang w:val="sr-Cyrl-CS"/>
        </w:rPr>
        <w:t>. Статута града Врања (''Службени гласник</w:t>
      </w:r>
      <w:r>
        <w:rPr>
          <w:sz w:val="24"/>
          <w:szCs w:val="24"/>
        </w:rPr>
        <w:t xml:space="preserve"> града Врања</w:t>
      </w:r>
      <w:r>
        <w:rPr>
          <w:sz w:val="24"/>
          <w:szCs w:val="24"/>
          <w:lang w:val="sr-Cyrl-CS"/>
        </w:rPr>
        <w:t xml:space="preserve">'', број </w:t>
      </w:r>
      <w:r>
        <w:rPr>
          <w:sz w:val="24"/>
          <w:szCs w:val="24"/>
        </w:rPr>
        <w:t xml:space="preserve">23/11– пречишћен текст, 5/12 ,25/12 и </w:t>
      </w:r>
      <w:r>
        <w:rPr>
          <w:sz w:val="24"/>
          <w:szCs w:val="24"/>
          <w:lang w:val="sr-Cyrl-CS"/>
        </w:rPr>
        <w:t xml:space="preserve">25/14), и члана </w:t>
      </w:r>
      <w:r>
        <w:rPr>
          <w:sz w:val="24"/>
          <w:szCs w:val="24"/>
        </w:rPr>
        <w:t>8</w:t>
      </w:r>
      <w:r>
        <w:rPr>
          <w:sz w:val="24"/>
          <w:szCs w:val="24"/>
          <w:lang w:val="sr-Cyrl-CS"/>
        </w:rPr>
        <w:t xml:space="preserve">8. Пословника Скупштине града Врања (''Службени гласник </w:t>
      </w:r>
      <w:r>
        <w:rPr>
          <w:sz w:val="24"/>
          <w:szCs w:val="24"/>
        </w:rPr>
        <w:t>града Врања</w:t>
      </w:r>
      <w:r>
        <w:rPr>
          <w:sz w:val="24"/>
          <w:szCs w:val="24"/>
          <w:lang w:val="sr-Cyrl-CS"/>
        </w:rPr>
        <w:t>'', број 2</w:t>
      </w:r>
      <w:r>
        <w:rPr>
          <w:sz w:val="24"/>
          <w:szCs w:val="24"/>
        </w:rPr>
        <w:t>5</w:t>
      </w:r>
      <w:r>
        <w:rPr>
          <w:sz w:val="24"/>
          <w:szCs w:val="24"/>
          <w:lang w:val="sr-Cyrl-CS"/>
        </w:rPr>
        <w:t>/</w:t>
      </w:r>
      <w:r>
        <w:rPr>
          <w:sz w:val="24"/>
          <w:szCs w:val="24"/>
        </w:rPr>
        <w:t>12</w:t>
      </w:r>
      <w:r>
        <w:rPr>
          <w:sz w:val="24"/>
          <w:szCs w:val="24"/>
          <w:lang w:val="sr-Cyrl-CS"/>
        </w:rPr>
        <w:t>), Скупштина града Врања на седници одржаној дана</w:t>
      </w:r>
      <w:r>
        <w:rPr>
          <w:sz w:val="24"/>
          <w:szCs w:val="24"/>
          <w:lang/>
        </w:rPr>
        <w:t xml:space="preserve"> 13.04.2017.</w:t>
      </w:r>
      <w:r>
        <w:rPr>
          <w:sz w:val="24"/>
          <w:szCs w:val="24"/>
          <w:lang w:val="sr-Cyrl-CS"/>
        </w:rPr>
        <w:t>године, донела је</w:t>
      </w:r>
    </w:p>
    <w:p w:rsidR="00DF4CF4" w:rsidRDefault="00DF4CF4" w:rsidP="00DF4CF4">
      <w:pPr>
        <w:jc w:val="center"/>
        <w:rPr>
          <w:sz w:val="24"/>
          <w:szCs w:val="24"/>
          <w:lang w:val="sr-Cyrl-CS"/>
        </w:rPr>
      </w:pPr>
    </w:p>
    <w:p w:rsidR="00DF4CF4" w:rsidRDefault="00DF4CF4" w:rsidP="00DF4CF4">
      <w:pPr>
        <w:jc w:val="center"/>
        <w:rPr>
          <w:b/>
          <w:sz w:val="24"/>
          <w:szCs w:val="24"/>
          <w:lang w:val="sr-Cyrl-CS"/>
        </w:rPr>
      </w:pPr>
    </w:p>
    <w:p w:rsidR="00DF4CF4" w:rsidRDefault="00DF4CF4" w:rsidP="00DF4C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О   Д   Л   У   К   У</w:t>
      </w:r>
    </w:p>
    <w:p w:rsidR="00DF4CF4" w:rsidRDefault="00DF4CF4" w:rsidP="00DF4C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 xml:space="preserve">О ИЗРАДИ  ПЛАНА ДЕТАЉНЕ РЕГУЛАЦИЈЕ </w:t>
      </w:r>
    </w:p>
    <w:p w:rsidR="00DF4CF4" w:rsidRDefault="00DF4CF4" w:rsidP="00DF4CF4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 xml:space="preserve">У НАСЕЉУ </w:t>
      </w:r>
      <w:r>
        <w:rPr>
          <w:b/>
          <w:sz w:val="24"/>
          <w:szCs w:val="24"/>
          <w:lang w:val="sr-Cyrl-CS"/>
        </w:rPr>
        <w:t>ГОР</w:t>
      </w:r>
      <w:r>
        <w:rPr>
          <w:b/>
          <w:sz w:val="24"/>
          <w:szCs w:val="24"/>
        </w:rPr>
        <w:t xml:space="preserve">ЊИ АСАМБАИР 1 </w:t>
      </w:r>
      <w:r>
        <w:rPr>
          <w:b/>
          <w:sz w:val="24"/>
          <w:szCs w:val="24"/>
          <w:lang w:val="ru-RU"/>
        </w:rPr>
        <w:t>У ВРАЊУ</w:t>
      </w:r>
    </w:p>
    <w:p w:rsidR="00DF4CF4" w:rsidRDefault="00DF4CF4" w:rsidP="00DF4CF4">
      <w:pPr>
        <w:jc w:val="center"/>
        <w:rPr>
          <w:sz w:val="24"/>
          <w:szCs w:val="24"/>
        </w:rPr>
      </w:pPr>
    </w:p>
    <w:p w:rsidR="00DF4CF4" w:rsidRDefault="00DF4CF4" w:rsidP="00DF4CF4">
      <w:pPr>
        <w:tabs>
          <w:tab w:val="left" w:pos="115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1.</w:t>
      </w:r>
    </w:p>
    <w:p w:rsidR="00DF4CF4" w:rsidRDefault="00DF4CF4" w:rsidP="00DF4CF4">
      <w:pPr>
        <w:ind w:left="360" w:firstLine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Cyrl-CS"/>
        </w:rPr>
        <w:t>Приступа се изради Плана детаљне регулације</w:t>
      </w:r>
      <w:r>
        <w:rPr>
          <w:sz w:val="24"/>
          <w:szCs w:val="24"/>
        </w:rPr>
        <w:t xml:space="preserve"> у насељу Горњи Асамбаир 1 </w:t>
      </w:r>
      <w:r>
        <w:rPr>
          <w:sz w:val="24"/>
          <w:szCs w:val="24"/>
          <w:lang w:val="sr-Cyrl-CS"/>
        </w:rPr>
        <w:t xml:space="preserve">у Врању (у даљем тексту: </w:t>
      </w:r>
      <w:r>
        <w:rPr>
          <w:b/>
          <w:sz w:val="24"/>
          <w:szCs w:val="24"/>
          <w:lang w:val="sr-Cyrl-CS"/>
        </w:rPr>
        <w:t>План детаљне регулације</w:t>
      </w:r>
      <w:r>
        <w:rPr>
          <w:sz w:val="24"/>
          <w:szCs w:val="24"/>
          <w:lang w:val="sr-Cyrl-CS"/>
        </w:rPr>
        <w:t>).</w:t>
      </w:r>
      <w:r>
        <w:rPr>
          <w:sz w:val="24"/>
          <w:szCs w:val="24"/>
          <w:lang w:val="ru-RU"/>
        </w:rPr>
        <w:t xml:space="preserve"> </w:t>
      </w:r>
    </w:p>
    <w:p w:rsidR="00DF4CF4" w:rsidRDefault="00DF4CF4" w:rsidP="00DF4CF4">
      <w:pPr>
        <w:ind w:left="360" w:firstLine="6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План детаљне регулације се доноси за делове насељеног места, уређење неформалних насеља, зоне урбане обнове, инфраструктурне коридоре и објекте и подручја за која је обавеза његове израде одређена претходно донетим планским документом.</w:t>
      </w:r>
    </w:p>
    <w:p w:rsidR="00DF4CF4" w:rsidRDefault="00DF4CF4" w:rsidP="00DF4CF4">
      <w:pPr>
        <w:ind w:left="360" w:firstLine="66"/>
        <w:jc w:val="both"/>
        <w:rPr>
          <w:sz w:val="24"/>
          <w:szCs w:val="24"/>
          <w:lang w:val="ru-RU"/>
        </w:rPr>
      </w:pPr>
    </w:p>
    <w:p w:rsidR="00DF4CF4" w:rsidRDefault="00DF4CF4" w:rsidP="00DF4CF4">
      <w:pPr>
        <w:jc w:val="center"/>
        <w:rPr>
          <w:sz w:val="24"/>
          <w:szCs w:val="24"/>
        </w:rPr>
      </w:pPr>
      <w:r>
        <w:rPr>
          <w:b/>
          <w:sz w:val="24"/>
          <w:szCs w:val="24"/>
          <w:lang w:val="ru-RU"/>
        </w:rPr>
        <w:t>Члан 2.</w:t>
      </w:r>
    </w:p>
    <w:p w:rsidR="00DF4CF4" w:rsidRDefault="00DF4CF4" w:rsidP="00DF4CF4">
      <w:pPr>
        <w:ind w:left="360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ru-RU"/>
        </w:rPr>
        <w:t>План се доноси за подру</w:t>
      </w:r>
      <w:r>
        <w:rPr>
          <w:sz w:val="24"/>
          <w:szCs w:val="24"/>
          <w:lang w:val="sr-Cyrl-CS"/>
        </w:rPr>
        <w:t>чје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sr-Cyrl-CS"/>
        </w:rPr>
        <w:t>од око</w:t>
      </w:r>
      <w:r>
        <w:rPr>
          <w:sz w:val="24"/>
          <w:szCs w:val="24"/>
          <w:lang w:val="ru-RU"/>
        </w:rPr>
        <w:t xml:space="preserve"> 11</w:t>
      </w:r>
      <w:r>
        <w:rPr>
          <w:sz w:val="24"/>
          <w:szCs w:val="24"/>
          <w:lang w:val="sr-Latn-CS"/>
        </w:rPr>
        <w:t>,</w:t>
      </w:r>
      <w:r>
        <w:rPr>
          <w:sz w:val="24"/>
          <w:szCs w:val="24"/>
          <w:lang w:val="sr-Cyrl-CS"/>
        </w:rPr>
        <w:t>6</w:t>
      </w:r>
      <w:r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</w:rPr>
        <w:t>ha</w:t>
      </w:r>
      <w:r>
        <w:rPr>
          <w:sz w:val="24"/>
          <w:szCs w:val="24"/>
          <w:lang w:val="sr-Cyrl-CS"/>
        </w:rPr>
        <w:t xml:space="preserve"> део територије града Врања и то </w:t>
      </w:r>
      <w:r>
        <w:rPr>
          <w:sz w:val="24"/>
          <w:szCs w:val="24"/>
        </w:rPr>
        <w:t xml:space="preserve">део катастарске општине Врање 1. </w:t>
      </w:r>
      <w:r>
        <w:rPr>
          <w:sz w:val="24"/>
          <w:szCs w:val="24"/>
          <w:lang w:val="ru-RU"/>
        </w:rPr>
        <w:t xml:space="preserve">Прелиминарне границе Плана су дефинисане ободним саобраћајницама: </w:t>
      </w:r>
      <w:r>
        <w:rPr>
          <w:sz w:val="24"/>
          <w:szCs w:val="24"/>
          <w:lang w:val="sr-Cyrl-CS"/>
        </w:rPr>
        <w:t xml:space="preserve">са </w:t>
      </w:r>
      <w:r>
        <w:rPr>
          <w:sz w:val="24"/>
          <w:szCs w:val="24"/>
        </w:rPr>
        <w:t>северозапада</w:t>
      </w:r>
      <w:r>
        <w:rPr>
          <w:sz w:val="24"/>
          <w:szCs w:val="24"/>
          <w:lang w:val="sr-Cyrl-CS"/>
        </w:rPr>
        <w:t xml:space="preserve"> Улица пролетерских бригада-нерадовачки пут (градска саобраћајница </w:t>
      </w:r>
      <w:r>
        <w:rPr>
          <w:sz w:val="24"/>
          <w:szCs w:val="24"/>
        </w:rPr>
        <w:t>I реда</w:t>
      </w:r>
      <w:r>
        <w:rPr>
          <w:sz w:val="24"/>
          <w:szCs w:val="24"/>
          <w:lang w:val="sr-Cyrl-CS"/>
        </w:rPr>
        <w:t xml:space="preserve">), </w:t>
      </w:r>
      <w:r>
        <w:rPr>
          <w:sz w:val="24"/>
          <w:szCs w:val="24"/>
        </w:rPr>
        <w:t xml:space="preserve">са југозапада </w:t>
      </w:r>
      <w:r>
        <w:rPr>
          <w:sz w:val="24"/>
          <w:szCs w:val="24"/>
          <w:lang w:val="sr-Cyrl-CS"/>
        </w:rPr>
        <w:t xml:space="preserve">планирана градска саобраћајница </w:t>
      </w:r>
      <w:r>
        <w:rPr>
          <w:sz w:val="24"/>
          <w:szCs w:val="24"/>
        </w:rPr>
        <w:t>I реда, са истока планирана стамбена саобраћајница- Улица Пане Ђукића и са североистока планирана сабирна саобраћајница – Улица солунских ратника</w:t>
      </w:r>
      <w:r>
        <w:rPr>
          <w:sz w:val="24"/>
          <w:szCs w:val="24"/>
          <w:lang w:val="sr-Cyrl-CS"/>
        </w:rPr>
        <w:t>.</w:t>
      </w:r>
    </w:p>
    <w:p w:rsidR="00DF4CF4" w:rsidRDefault="00DF4CF4" w:rsidP="00DF4CF4">
      <w:pPr>
        <w:ind w:left="360" w:firstLine="66"/>
        <w:jc w:val="both"/>
        <w:rPr>
          <w:sz w:val="24"/>
          <w:szCs w:val="24"/>
          <w:lang/>
        </w:rPr>
      </w:pPr>
      <w:r>
        <w:rPr>
          <w:sz w:val="24"/>
          <w:szCs w:val="24"/>
          <w:lang w:val="sr-Cyrl-CS"/>
        </w:rPr>
        <w:t xml:space="preserve">Подручје Плана детаљне регулације дато је на графичком приказу, који је прилог уз ову Одлуку и чини њен саставни део. </w:t>
      </w:r>
      <w:r>
        <w:rPr>
          <w:sz w:val="24"/>
          <w:szCs w:val="24"/>
          <w:lang w:val="ru-RU"/>
        </w:rPr>
        <w:t>Граница планског обухвата из претходног става је оквирна, биће ближе утврђена у фази израде нацрта Плана.</w:t>
      </w:r>
    </w:p>
    <w:p w:rsidR="00DF4CF4" w:rsidRDefault="00DF4CF4" w:rsidP="00DF4CF4">
      <w:pPr>
        <w:ind w:left="360" w:firstLine="66"/>
        <w:jc w:val="both"/>
        <w:rPr>
          <w:sz w:val="24"/>
          <w:szCs w:val="24"/>
          <w:lang/>
        </w:rPr>
      </w:pPr>
    </w:p>
    <w:p w:rsidR="00DF4CF4" w:rsidRDefault="00DF4CF4" w:rsidP="00DF4CF4">
      <w:pPr>
        <w:tabs>
          <w:tab w:val="left" w:pos="0"/>
        </w:tabs>
        <w:ind w:left="360" w:firstLine="360"/>
        <w:jc w:val="both"/>
        <w:rPr>
          <w:b/>
          <w:color w:val="FF0000"/>
          <w:sz w:val="24"/>
          <w:szCs w:val="24"/>
        </w:rPr>
      </w:pPr>
    </w:p>
    <w:p w:rsidR="00DF4CF4" w:rsidRDefault="00DF4CF4" w:rsidP="00DF4CF4">
      <w:pP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ru-RU"/>
        </w:rPr>
        <w:t>Члан 3.</w:t>
      </w:r>
    </w:p>
    <w:p w:rsidR="00DF4CF4" w:rsidRDefault="00DF4CF4" w:rsidP="00DF4CF4">
      <w:pPr>
        <w:ind w:left="360" w:firstLine="360"/>
        <w:jc w:val="both"/>
        <w:rPr>
          <w:color w:val="000000"/>
          <w:sz w:val="24"/>
          <w:szCs w:val="24"/>
          <w:lang w:val="sr-Cyrl-CS"/>
        </w:rPr>
      </w:pPr>
      <w:r>
        <w:rPr>
          <w:color w:val="000000"/>
          <w:sz w:val="24"/>
          <w:szCs w:val="24"/>
        </w:rPr>
        <w:t xml:space="preserve">План генералне регулације зоне 3 у Врању </w:t>
      </w:r>
      <w:r>
        <w:rPr>
          <w:sz w:val="24"/>
          <w:szCs w:val="24"/>
          <w:lang w:val="sr-Cyrl-CS"/>
        </w:rPr>
        <w:t>(Службени гласник града Врања“, број 18/11)</w:t>
      </w:r>
      <w:r>
        <w:rPr>
          <w:color w:val="000000"/>
          <w:sz w:val="24"/>
          <w:szCs w:val="24"/>
        </w:rPr>
        <w:t xml:space="preserve"> представља </w:t>
      </w:r>
      <w:r>
        <w:rPr>
          <w:sz w:val="24"/>
          <w:szCs w:val="24"/>
        </w:rPr>
        <w:t>плански основ</w:t>
      </w:r>
      <w:r>
        <w:rPr>
          <w:sz w:val="24"/>
          <w:szCs w:val="24"/>
          <w:lang w:val="sr-Cyrl-CS"/>
        </w:rPr>
        <w:t xml:space="preserve"> и  </w:t>
      </w:r>
      <w:r>
        <w:rPr>
          <w:color w:val="000000"/>
          <w:sz w:val="24"/>
          <w:szCs w:val="24"/>
        </w:rPr>
        <w:t xml:space="preserve">план вишег реда </w:t>
      </w:r>
      <w:r>
        <w:rPr>
          <w:sz w:val="24"/>
          <w:szCs w:val="24"/>
        </w:rPr>
        <w:t>чије смернице треба да буду уграђене у предметни План</w:t>
      </w:r>
      <w:r>
        <w:rPr>
          <w:sz w:val="24"/>
          <w:szCs w:val="24"/>
          <w:lang w:val="sr-Cyrl-CS"/>
        </w:rPr>
        <w:t>.</w:t>
      </w:r>
      <w:r>
        <w:rPr>
          <w:color w:val="000000"/>
          <w:sz w:val="24"/>
          <w:szCs w:val="24"/>
        </w:rPr>
        <w:t xml:space="preserve"> Планом генералне регулације зоне 3 у Врању дате су смернице кроз намену предметног подручја – пословне производне зоне</w:t>
      </w:r>
      <w:r>
        <w:rPr>
          <w:color w:val="000000"/>
          <w:sz w:val="24"/>
          <w:szCs w:val="24"/>
          <w:lang w:val="sr-Cyrl-CS"/>
        </w:rPr>
        <w:t>.</w:t>
      </w:r>
    </w:p>
    <w:p w:rsidR="00DF4CF4" w:rsidRDefault="00DF4CF4" w:rsidP="00DF4CF4">
      <w:pPr>
        <w:ind w:left="360" w:firstLine="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Подлоге које ће бити коришћене за израду Плана су геореференциране катастарске подлоге и катастарско-топографски план који ће бити обезбеђен у току израде Плана.</w:t>
      </w:r>
    </w:p>
    <w:p w:rsidR="00DF4CF4" w:rsidRDefault="00DF4CF4" w:rsidP="00DF4CF4">
      <w:pPr>
        <w:tabs>
          <w:tab w:val="left" w:pos="0"/>
        </w:tabs>
        <w:jc w:val="center"/>
        <w:rPr>
          <w:color w:val="000000"/>
          <w:sz w:val="24"/>
          <w:szCs w:val="24"/>
        </w:rPr>
      </w:pPr>
    </w:p>
    <w:p w:rsidR="00DF4CF4" w:rsidRDefault="00DF4CF4" w:rsidP="00DF4CF4">
      <w:pPr>
        <w:jc w:val="center"/>
        <w:rPr>
          <w:b/>
          <w:color w:val="000000"/>
          <w:sz w:val="24"/>
          <w:szCs w:val="24"/>
          <w:lang w:val="ru-RU"/>
        </w:rPr>
      </w:pPr>
    </w:p>
    <w:p w:rsidR="00DF4CF4" w:rsidRDefault="00DF4CF4" w:rsidP="00DF4CF4">
      <w:pPr>
        <w:jc w:val="center"/>
        <w:rPr>
          <w:b/>
          <w:color w:val="000000"/>
          <w:sz w:val="24"/>
          <w:szCs w:val="24"/>
          <w:lang/>
        </w:rPr>
      </w:pPr>
    </w:p>
    <w:p w:rsidR="00DF4CF4" w:rsidRDefault="00DF4CF4" w:rsidP="00DF4CF4">
      <w:pPr>
        <w:jc w:val="center"/>
        <w:rPr>
          <w:b/>
          <w:color w:val="000000"/>
          <w:sz w:val="24"/>
          <w:szCs w:val="24"/>
          <w:lang/>
        </w:rPr>
      </w:pPr>
    </w:p>
    <w:p w:rsidR="00DF4CF4" w:rsidRDefault="00DF4CF4" w:rsidP="00DF4CF4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ru-RU"/>
        </w:rPr>
        <w:t>Члан 4.</w:t>
      </w:r>
    </w:p>
    <w:p w:rsidR="00DF4CF4" w:rsidRDefault="00DF4CF4" w:rsidP="00DF4CF4">
      <w:pPr>
        <w:tabs>
          <w:tab w:val="left" w:pos="284"/>
          <w:tab w:val="left" w:pos="567"/>
        </w:tabs>
        <w:ind w:left="284"/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ab/>
        <w:t>Основни принципи просторног развоја су:  примена савремених принципа у планирању, уређењу и заштити простора</w:t>
      </w:r>
      <w:r>
        <w:rPr>
          <w:sz w:val="24"/>
          <w:szCs w:val="24"/>
          <w:lang w:val="sr-Cyrl-CS"/>
        </w:rPr>
        <w:t xml:space="preserve">, </w:t>
      </w:r>
      <w:r>
        <w:rPr>
          <w:sz w:val="24"/>
          <w:szCs w:val="24"/>
        </w:rPr>
        <w:t>заштита јавног интереса,  заштита</w:t>
      </w:r>
      <w:r>
        <w:rPr>
          <w:sz w:val="24"/>
          <w:szCs w:val="24"/>
          <w:lang w:val="sr-Cyrl-CS"/>
        </w:rPr>
        <w:t xml:space="preserve"> и </w:t>
      </w:r>
      <w:r>
        <w:rPr>
          <w:sz w:val="24"/>
          <w:szCs w:val="24"/>
        </w:rPr>
        <w:t xml:space="preserve">унапређење животне средине. </w:t>
      </w:r>
    </w:p>
    <w:p w:rsidR="00DF4CF4" w:rsidRDefault="00DF4CF4" w:rsidP="00DF4CF4">
      <w:pPr>
        <w:tabs>
          <w:tab w:val="left" w:pos="284"/>
          <w:tab w:val="left" w:pos="567"/>
        </w:tabs>
        <w:ind w:left="284"/>
        <w:jc w:val="both"/>
        <w:rPr>
          <w:color w:val="000000"/>
          <w:sz w:val="24"/>
          <w:szCs w:val="24"/>
          <w:lang w:val="sr-Cyrl-CS"/>
        </w:rPr>
      </w:pPr>
    </w:p>
    <w:p w:rsidR="00DF4CF4" w:rsidRDefault="00DF4CF4" w:rsidP="00DF4CF4">
      <w:pPr>
        <w:tabs>
          <w:tab w:val="left" w:pos="1440"/>
          <w:tab w:val="left" w:pos="8760"/>
        </w:tabs>
        <w:ind w:left="284"/>
        <w:jc w:val="center"/>
        <w:rPr>
          <w:b/>
          <w:color w:val="FF0000"/>
          <w:sz w:val="24"/>
          <w:szCs w:val="24"/>
        </w:rPr>
      </w:pPr>
      <w:r>
        <w:rPr>
          <w:b/>
          <w:sz w:val="24"/>
          <w:szCs w:val="24"/>
          <w:lang w:val="sr-Cyrl-CS"/>
        </w:rPr>
        <w:t>Члан 5.</w:t>
      </w:r>
    </w:p>
    <w:p w:rsidR="00DF4CF4" w:rsidRDefault="00DF4CF4" w:rsidP="00DF4CF4">
      <w:pPr>
        <w:ind w:left="284" w:firstLine="4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Основни циљ израде Плана детаљне регулације је </w:t>
      </w:r>
      <w:r>
        <w:rPr>
          <w:sz w:val="24"/>
          <w:szCs w:val="24"/>
          <w:lang w:val="sr-Cyrl-CS"/>
        </w:rPr>
        <w:t>дефинисање</w:t>
      </w:r>
      <w:r>
        <w:rPr>
          <w:sz w:val="24"/>
          <w:szCs w:val="24"/>
        </w:rPr>
        <w:t xml:space="preserve"> регулације површин</w:t>
      </w:r>
      <w:r>
        <w:rPr>
          <w:sz w:val="24"/>
          <w:szCs w:val="24"/>
          <w:lang w:val="sr-Cyrl-CS"/>
        </w:rPr>
        <w:t>а</w:t>
      </w:r>
      <w:r>
        <w:rPr>
          <w:sz w:val="24"/>
          <w:szCs w:val="24"/>
        </w:rPr>
        <w:t xml:space="preserve"> јавне намене </w:t>
      </w:r>
      <w:r>
        <w:rPr>
          <w:sz w:val="24"/>
          <w:szCs w:val="24"/>
          <w:lang w:val="sr-Cyrl-CS"/>
        </w:rPr>
        <w:t xml:space="preserve">и формирање </w:t>
      </w:r>
      <w:r>
        <w:rPr>
          <w:sz w:val="24"/>
          <w:szCs w:val="24"/>
        </w:rPr>
        <w:t>површине за реализацију остале намене</w:t>
      </w:r>
      <w:r>
        <w:rPr>
          <w:color w:val="000000"/>
          <w:sz w:val="24"/>
          <w:szCs w:val="24"/>
        </w:rPr>
        <w:t>.</w:t>
      </w:r>
      <w:r>
        <w:rPr>
          <w:sz w:val="24"/>
          <w:szCs w:val="24"/>
        </w:rPr>
        <w:t xml:space="preserve"> Остали циљеви израде Плана детаљне регулације су: дефинисање планских решења утврђених планом вишег реда</w:t>
      </w:r>
      <w:r>
        <w:rPr>
          <w:sz w:val="24"/>
          <w:szCs w:val="24"/>
          <w:lang w:val="sr-Cyrl-CS"/>
        </w:rPr>
        <w:t>,</w:t>
      </w:r>
      <w:r>
        <w:rPr>
          <w:sz w:val="24"/>
          <w:szCs w:val="24"/>
        </w:rPr>
        <w:t xml:space="preserve"> дефинисањ</w:t>
      </w:r>
      <w:r>
        <w:rPr>
          <w:sz w:val="24"/>
          <w:szCs w:val="24"/>
          <w:lang w:val="sr-Cyrl-CS"/>
        </w:rPr>
        <w:t>е</w:t>
      </w:r>
      <w:r>
        <w:rPr>
          <w:sz w:val="24"/>
          <w:szCs w:val="24"/>
        </w:rPr>
        <w:t xml:space="preserve"> и регулација односа земљишта за површине јавне и остале намене</w:t>
      </w:r>
      <w:r>
        <w:rPr>
          <w:sz w:val="24"/>
          <w:szCs w:val="24"/>
          <w:lang w:val="sr-Cyrl-CS"/>
        </w:rPr>
        <w:t>,</w:t>
      </w:r>
      <w:r>
        <w:rPr>
          <w:sz w:val="24"/>
          <w:szCs w:val="24"/>
        </w:rPr>
        <w:t xml:space="preserve"> дефинисање правила уређења и правила грађења</w:t>
      </w:r>
      <w:r>
        <w:rPr>
          <w:sz w:val="24"/>
          <w:szCs w:val="24"/>
          <w:lang w:val="sr-Cyrl-CS"/>
        </w:rPr>
        <w:t>,</w:t>
      </w:r>
      <w:r>
        <w:rPr>
          <w:sz w:val="24"/>
          <w:szCs w:val="24"/>
        </w:rPr>
        <w:t xml:space="preserve"> развој комуналне инфраструктуре и опремање локације</w:t>
      </w:r>
      <w:r>
        <w:rPr>
          <w:sz w:val="24"/>
          <w:szCs w:val="24"/>
          <w:lang w:val="sr-Cyrl-CS"/>
        </w:rPr>
        <w:t xml:space="preserve">, </w:t>
      </w:r>
      <w:r>
        <w:rPr>
          <w:sz w:val="24"/>
          <w:szCs w:val="24"/>
        </w:rPr>
        <w:t xml:space="preserve">дефинисање услова и мера заштите културног наслеђа, енергетске ефикасности, приступачности и животне средине. </w:t>
      </w:r>
    </w:p>
    <w:p w:rsidR="00DF4CF4" w:rsidRDefault="00DF4CF4" w:rsidP="00DF4CF4">
      <w:pPr>
        <w:ind w:left="284" w:firstLine="360"/>
        <w:jc w:val="both"/>
        <w:rPr>
          <w:color w:val="FF0000"/>
          <w:sz w:val="24"/>
          <w:szCs w:val="24"/>
          <w:lang w:val="sr-Cyrl-CS"/>
        </w:rPr>
      </w:pPr>
    </w:p>
    <w:p w:rsidR="00DF4CF4" w:rsidRDefault="00DF4CF4" w:rsidP="00DF4CF4">
      <w:pPr>
        <w:ind w:left="284"/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Члан 6.</w:t>
      </w:r>
    </w:p>
    <w:p w:rsidR="00DF4CF4" w:rsidRDefault="00DF4CF4" w:rsidP="00DF4CF4">
      <w:pPr>
        <w:ind w:left="284" w:firstLine="436"/>
        <w:jc w:val="both"/>
        <w:rPr>
          <w:sz w:val="24"/>
          <w:szCs w:val="24"/>
        </w:rPr>
      </w:pPr>
      <w:r>
        <w:rPr>
          <w:sz w:val="24"/>
          <w:szCs w:val="24"/>
        </w:rPr>
        <w:t>Концепт намене простора обухвата две основне намене – земљиште за површине и објекте јавне намене и земљиште за остале намене. Структуру коришћења земљишта у оквиру површина и објек</w:t>
      </w:r>
      <w:r>
        <w:rPr>
          <w:sz w:val="24"/>
          <w:szCs w:val="24"/>
          <w:lang w:val="sr-Cyrl-CS"/>
        </w:rPr>
        <w:t>а</w:t>
      </w:r>
      <w:r>
        <w:rPr>
          <w:sz w:val="24"/>
          <w:szCs w:val="24"/>
        </w:rPr>
        <w:t xml:space="preserve">та јавне намене чине објекти и површине саобраћајне и комуналне инфраструктуре а у оквиру површина остале намене као претежна намена - </w:t>
      </w:r>
      <w:r>
        <w:rPr>
          <w:color w:val="000000"/>
          <w:sz w:val="24"/>
          <w:szCs w:val="24"/>
        </w:rPr>
        <w:t xml:space="preserve">пословне производне зоне </w:t>
      </w:r>
      <w:r>
        <w:rPr>
          <w:sz w:val="24"/>
          <w:szCs w:val="24"/>
        </w:rPr>
        <w:t xml:space="preserve">са пратећим компатибилним наменама. </w:t>
      </w:r>
    </w:p>
    <w:p w:rsidR="00DF4CF4" w:rsidRDefault="00DF4CF4" w:rsidP="00DF4CF4">
      <w:pPr>
        <w:ind w:left="284"/>
        <w:rPr>
          <w:b/>
          <w:sz w:val="24"/>
          <w:szCs w:val="24"/>
          <w:lang w:val="sr-Cyrl-CS"/>
        </w:rPr>
      </w:pPr>
    </w:p>
    <w:p w:rsidR="00DF4CF4" w:rsidRDefault="00DF4CF4" w:rsidP="00DF4CF4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7.</w:t>
      </w:r>
    </w:p>
    <w:p w:rsidR="00DF4CF4" w:rsidRDefault="00DF4CF4" w:rsidP="00DF4CF4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Рок за израду Плана детаљне регулације регулисаће се </w:t>
      </w:r>
      <w:r>
        <w:rPr>
          <w:sz w:val="24"/>
          <w:szCs w:val="24"/>
        </w:rPr>
        <w:t xml:space="preserve">посебним </w:t>
      </w:r>
      <w:r>
        <w:rPr>
          <w:sz w:val="24"/>
          <w:szCs w:val="24"/>
          <w:lang w:val="sr-Cyrl-CS"/>
        </w:rPr>
        <w:t>Уговором између обрађивача Плана  и  Носиоца израде Плана.</w:t>
      </w:r>
    </w:p>
    <w:p w:rsidR="00DF4CF4" w:rsidRDefault="00DF4CF4" w:rsidP="00DF4CF4">
      <w:pPr>
        <w:ind w:left="284" w:firstLine="1080"/>
        <w:jc w:val="both"/>
        <w:rPr>
          <w:sz w:val="24"/>
          <w:szCs w:val="24"/>
          <w:lang w:val="sr-Cyrl-CS"/>
        </w:rPr>
      </w:pPr>
    </w:p>
    <w:p w:rsidR="00DF4CF4" w:rsidRDefault="00DF4CF4" w:rsidP="00DF4CF4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8.</w:t>
      </w:r>
    </w:p>
    <w:p w:rsidR="00DF4CF4" w:rsidRDefault="00DF4CF4" w:rsidP="00DF4CF4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Средства за израду Плана детаљне регулације обезбеђује </w:t>
      </w:r>
      <w:r>
        <w:rPr>
          <w:sz w:val="24"/>
          <w:szCs w:val="24"/>
        </w:rPr>
        <w:t>Град Врање.</w:t>
      </w:r>
    </w:p>
    <w:p w:rsidR="00DF4CF4" w:rsidRDefault="00DF4CF4" w:rsidP="00DF4CF4">
      <w:pPr>
        <w:ind w:left="284"/>
        <w:jc w:val="center"/>
        <w:rPr>
          <w:b/>
          <w:sz w:val="24"/>
          <w:szCs w:val="24"/>
        </w:rPr>
      </w:pPr>
    </w:p>
    <w:p w:rsidR="00DF4CF4" w:rsidRDefault="00DF4CF4" w:rsidP="00DF4CF4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Члан 9.</w:t>
      </w:r>
    </w:p>
    <w:p w:rsidR="00DF4CF4" w:rsidRDefault="00DF4CF4" w:rsidP="00DF4CF4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>Рани јавни увид и јавни увид ће се обавити у просторијама Градске управе града Врања</w:t>
      </w:r>
      <w:r>
        <w:rPr>
          <w:color w:val="000000"/>
          <w:sz w:val="24"/>
          <w:szCs w:val="24"/>
          <w:lang w:val="sr-Latn-CS"/>
        </w:rPr>
        <w:t>,</w:t>
      </w:r>
      <w:r>
        <w:rPr>
          <w:color w:val="000000"/>
          <w:sz w:val="24"/>
          <w:szCs w:val="24"/>
        </w:rPr>
        <w:t xml:space="preserve"> након оглашавања у дневном и локалном средству јавног информисања, </w:t>
      </w:r>
      <w:r>
        <w:rPr>
          <w:color w:val="000000"/>
          <w:sz w:val="24"/>
          <w:szCs w:val="24"/>
          <w:lang w:val="sr-Cyrl-CS"/>
        </w:rPr>
        <w:t>у трајању у складу са законом.</w:t>
      </w:r>
      <w:r>
        <w:rPr>
          <w:sz w:val="24"/>
          <w:szCs w:val="24"/>
          <w:lang w:val="sr-Cyrl-CS"/>
        </w:rPr>
        <w:t xml:space="preserve"> </w:t>
      </w:r>
    </w:p>
    <w:p w:rsidR="00DF4CF4" w:rsidRDefault="00DF4CF4" w:rsidP="00DF4CF4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</w:t>
      </w:r>
    </w:p>
    <w:p w:rsidR="00DF4CF4" w:rsidRDefault="00DF4CF4" w:rsidP="00DF4CF4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10.</w:t>
      </w:r>
    </w:p>
    <w:p w:rsidR="00DF4CF4" w:rsidRDefault="00DF4CF4" w:rsidP="00DF4CF4">
      <w:pPr>
        <w:tabs>
          <w:tab w:val="left" w:pos="72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ab/>
        <w:t>Одлука о неприступању израд</w:t>
      </w:r>
      <w:r>
        <w:rPr>
          <w:sz w:val="24"/>
          <w:szCs w:val="24"/>
        </w:rPr>
        <w:t>и</w:t>
      </w:r>
      <w:r>
        <w:rPr>
          <w:sz w:val="24"/>
          <w:szCs w:val="24"/>
          <w:lang w:val="ru-RU"/>
        </w:rPr>
        <w:t xml:space="preserve"> стратешке процене утицаја Плана на животну средину (</w:t>
      </w:r>
      <w:r>
        <w:rPr>
          <w:sz w:val="24"/>
          <w:szCs w:val="24"/>
        </w:rPr>
        <w:t>„</w:t>
      </w:r>
      <w:r>
        <w:rPr>
          <w:sz w:val="24"/>
          <w:szCs w:val="24"/>
          <w:lang w:val="ru-RU"/>
        </w:rPr>
        <w:t>Службени гласник  Града Врања</w:t>
      </w:r>
      <w:r>
        <w:rPr>
          <w:sz w:val="24"/>
          <w:szCs w:val="24"/>
        </w:rPr>
        <w:t>“</w:t>
      </w:r>
      <w:r>
        <w:rPr>
          <w:sz w:val="24"/>
          <w:szCs w:val="24"/>
          <w:lang w:val="ru-RU"/>
        </w:rPr>
        <w:t xml:space="preserve"> број 4/2017 ) Одељења за урбанизам, имовинско правне послове и комунално стамбене делатности је саставни део ове Одлуке</w:t>
      </w:r>
      <w:r>
        <w:rPr>
          <w:sz w:val="24"/>
          <w:szCs w:val="24"/>
        </w:rPr>
        <w:t>.</w:t>
      </w:r>
    </w:p>
    <w:p w:rsidR="00DF4CF4" w:rsidRDefault="00DF4CF4" w:rsidP="00DF4CF4">
      <w:pPr>
        <w:tabs>
          <w:tab w:val="left" w:pos="720"/>
        </w:tabs>
        <w:ind w:left="284"/>
        <w:jc w:val="both"/>
        <w:rPr>
          <w:sz w:val="24"/>
          <w:szCs w:val="24"/>
          <w:lang/>
        </w:rPr>
      </w:pPr>
    </w:p>
    <w:p w:rsidR="00DF4CF4" w:rsidRDefault="00DF4CF4" w:rsidP="00DF4CF4">
      <w:pPr>
        <w:tabs>
          <w:tab w:val="left" w:pos="720"/>
        </w:tabs>
        <w:ind w:left="284"/>
        <w:jc w:val="both"/>
        <w:rPr>
          <w:sz w:val="24"/>
          <w:szCs w:val="24"/>
          <w:lang/>
        </w:rPr>
      </w:pPr>
    </w:p>
    <w:p w:rsidR="00DF4CF4" w:rsidRDefault="00DF4CF4" w:rsidP="00DF4CF4">
      <w:pPr>
        <w:tabs>
          <w:tab w:val="left" w:pos="720"/>
        </w:tabs>
        <w:ind w:left="284"/>
        <w:jc w:val="both"/>
        <w:rPr>
          <w:sz w:val="24"/>
          <w:szCs w:val="24"/>
          <w:lang/>
        </w:rPr>
      </w:pPr>
    </w:p>
    <w:p w:rsidR="00DF4CF4" w:rsidRDefault="00DF4CF4" w:rsidP="00DF4CF4">
      <w:pPr>
        <w:tabs>
          <w:tab w:val="left" w:pos="720"/>
        </w:tabs>
        <w:ind w:left="284"/>
        <w:jc w:val="both"/>
        <w:rPr>
          <w:sz w:val="24"/>
          <w:szCs w:val="24"/>
          <w:lang/>
        </w:rPr>
      </w:pPr>
    </w:p>
    <w:p w:rsidR="00DF4CF4" w:rsidRDefault="00DF4CF4" w:rsidP="00DF4CF4">
      <w:pPr>
        <w:tabs>
          <w:tab w:val="left" w:pos="720"/>
        </w:tabs>
        <w:ind w:left="284"/>
        <w:jc w:val="both"/>
        <w:rPr>
          <w:sz w:val="24"/>
          <w:szCs w:val="24"/>
          <w:lang/>
        </w:rPr>
      </w:pPr>
    </w:p>
    <w:p w:rsidR="00DF4CF4" w:rsidRDefault="00DF4CF4" w:rsidP="00DF4CF4">
      <w:pPr>
        <w:tabs>
          <w:tab w:val="left" w:pos="720"/>
        </w:tabs>
        <w:ind w:left="284"/>
        <w:jc w:val="both"/>
        <w:rPr>
          <w:sz w:val="24"/>
          <w:szCs w:val="24"/>
          <w:lang/>
        </w:rPr>
      </w:pPr>
    </w:p>
    <w:p w:rsidR="00DF4CF4" w:rsidRDefault="00DF4CF4" w:rsidP="00DF4CF4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11.</w:t>
      </w:r>
    </w:p>
    <w:p w:rsidR="00DF4CF4" w:rsidRDefault="00DF4CF4" w:rsidP="00DF4CF4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Ова Одлука ступа на снагу осмог дана од дана објављивања у „Службеном гласнику </w:t>
      </w:r>
      <w:r>
        <w:rPr>
          <w:sz w:val="24"/>
          <w:szCs w:val="24"/>
        </w:rPr>
        <w:t>г</w:t>
      </w:r>
      <w:r>
        <w:rPr>
          <w:sz w:val="24"/>
          <w:szCs w:val="24"/>
          <w:lang w:val="sr-Cyrl-CS"/>
        </w:rPr>
        <w:t>рада Врања“</w:t>
      </w:r>
    </w:p>
    <w:p w:rsidR="00DF4CF4" w:rsidRDefault="00DF4CF4" w:rsidP="00DF4CF4">
      <w:pPr>
        <w:jc w:val="both"/>
        <w:rPr>
          <w:b/>
          <w:sz w:val="24"/>
          <w:szCs w:val="24"/>
          <w:lang w:val="sr-Cyrl-CS"/>
        </w:rPr>
      </w:pPr>
    </w:p>
    <w:p w:rsidR="00DF4CF4" w:rsidRDefault="00DF4CF4" w:rsidP="00DF4CF4">
      <w:pPr>
        <w:ind w:firstLine="360"/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 w:val="sr-Cyrl-CS"/>
        </w:rPr>
        <w:t>СКУПШТИНА ГРАДА ВРАЊА</w:t>
      </w:r>
    </w:p>
    <w:p w:rsidR="00DF4CF4" w:rsidRDefault="00DF4CF4" w:rsidP="00DF4CF4">
      <w:pPr>
        <w:ind w:firstLine="360"/>
        <w:jc w:val="center"/>
        <w:rPr>
          <w:sz w:val="24"/>
          <w:szCs w:val="24"/>
          <w:lang/>
        </w:rPr>
      </w:pPr>
      <w:r>
        <w:rPr>
          <w:b/>
          <w:sz w:val="24"/>
          <w:szCs w:val="24"/>
          <w:lang/>
        </w:rPr>
        <w:t>13.04.2017.године, број:35-35/2017-10</w:t>
      </w:r>
    </w:p>
    <w:p w:rsidR="00DF4CF4" w:rsidRDefault="00DF4CF4" w:rsidP="00DF4CF4">
      <w:pPr>
        <w:jc w:val="both"/>
        <w:rPr>
          <w:sz w:val="24"/>
          <w:szCs w:val="24"/>
          <w:lang/>
        </w:rPr>
      </w:pPr>
    </w:p>
    <w:p w:rsidR="00DF4CF4" w:rsidRDefault="00DF4CF4" w:rsidP="00DF4CF4">
      <w:pPr>
        <w:ind w:left="4320" w:firstLine="720"/>
        <w:jc w:val="both"/>
        <w:rPr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 ПРЕДСЕДНИК СКУПШТИНЕ</w:t>
      </w:r>
    </w:p>
    <w:p w:rsidR="00DF4CF4" w:rsidRDefault="00DF4CF4" w:rsidP="00DF4CF4">
      <w:pPr>
        <w:jc w:val="both"/>
        <w:rPr>
          <w:b/>
          <w:sz w:val="24"/>
          <w:szCs w:val="24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  <w:t xml:space="preserve">   </w:t>
      </w:r>
      <w:r>
        <w:rPr>
          <w:b/>
          <w:sz w:val="24"/>
          <w:szCs w:val="24"/>
        </w:rPr>
        <w:t>Дејан Тричковић,спец.двм,с.р.</w:t>
      </w:r>
    </w:p>
    <w:p w:rsidR="00DF4CF4" w:rsidRDefault="00DF4CF4" w:rsidP="00DF4CF4">
      <w:pPr>
        <w:jc w:val="both"/>
        <w:rPr>
          <w:b/>
          <w:sz w:val="24"/>
          <w:szCs w:val="24"/>
        </w:rPr>
      </w:pPr>
    </w:p>
    <w:p w:rsidR="00DF4CF4" w:rsidRDefault="00DF4CF4" w:rsidP="00DF4CF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СЕКРЕТАР СКУПШТИНЕ</w:t>
      </w:r>
    </w:p>
    <w:p w:rsidR="00DF4CF4" w:rsidRDefault="00DF4CF4" w:rsidP="00DF4CF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Марко Тричковић</w:t>
      </w: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DF4CF4" w:rsidRDefault="00DF4CF4" w:rsidP="00DF4CF4">
      <w:pPr>
        <w:ind w:firstLine="360"/>
        <w:jc w:val="both"/>
      </w:pPr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DF4CF4"/>
    <w:rsid w:val="00163799"/>
    <w:rsid w:val="0029298C"/>
    <w:rsid w:val="0045768A"/>
    <w:rsid w:val="0058394B"/>
    <w:rsid w:val="00762C5E"/>
    <w:rsid w:val="00862CAB"/>
    <w:rsid w:val="00A84542"/>
    <w:rsid w:val="00DF4CF4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CF4"/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0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2017-04-27T07:32:00Z</dcterms:created>
  <dcterms:modified xsi:type="dcterms:W3CDTF">2017-04-27T07:33:00Z</dcterms:modified>
</cp:coreProperties>
</file>